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1E" w:rsidRPr="009F5E1E" w:rsidRDefault="009F5E1E" w:rsidP="00BF5C53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中華民國山難救助協會北區登山研習中心</w:t>
      </w:r>
    </w:p>
    <w:p w:rsidR="009F5E1E" w:rsidRPr="009F5E1E" w:rsidRDefault="0076355D" w:rsidP="00BF5C53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2015年</w:t>
      </w:r>
      <w:r w:rsidR="009F5E1E"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山野生活第一期訓練簡章</w:t>
      </w:r>
    </w:p>
    <w:p w:rsidR="009F5E1E" w:rsidRDefault="009F5E1E" w:rsidP="00BF5C53">
      <w:pPr>
        <w:widowControl/>
        <w:adjustRightInd w:val="0"/>
        <w:snapToGrid w:val="0"/>
        <w:spacing w:line="400" w:lineRule="exact"/>
        <w:ind w:left="1540" w:hangingChars="550" w:hanging="15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一、宗旨：培訓北搜各會員社團山野活動能耐，增進自保、自救及救人能力，推廣台灣山區的安全機制與行為準則。</w:t>
      </w:r>
    </w:p>
    <w:p w:rsidR="00BF5C53" w:rsidRDefault="00BF5C53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二、報名資格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中華民國山難救助協會搜救人員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中華民國山難救助協會北區委員會加盟社團推薦成員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對山野活動有濃厚興趣的山友</w:t>
      </w:r>
    </w:p>
    <w:p w:rsidR="00BF5C53" w:rsidRDefault="00BF5C53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三、報名方式及報名期限：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ind w:left="420" w:hangingChars="150" w:hanging="420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請附上「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報名表」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及「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繳費收據」影本電子掃描檔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，一律以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網路報名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方式辦理，名額50人，額滿截止。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ind w:left="1680" w:hangingChars="600" w:hanging="1680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繳費方式：請匯新台幣3800元，至台北富邦銀行木新分行，帳號321168124105，戶名：褚阿德。（收到回函確認才算完成報名程序）</w:t>
      </w:r>
    </w:p>
    <w:p w:rsidR="00BF5C53" w:rsidRDefault="00BF5C53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課程內容：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甲、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室內課程（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預計日期：2015-2-28至2015-3-1在台北城市科技大學大成館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地圖判讀。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地形圖之使用與指北針操作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衛星定位儀之使用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現地對照要領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定向定位原理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叢林穿越要領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乙、室外課程：（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預計日期：2015-3-7至2015-3-8在擎天岡遊客中心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叢林穿越實作。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ind w:left="2240" w:hangingChars="800" w:hanging="2240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丙、室內課程：（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預計日期：2015-3-14至2015-3-15在台北城市科技大學大成館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山野生活之食衣住行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營地選擇、露宿、獨處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丁、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室外課程：（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預計日期：2015-3-21至2015-3-22在大尖後山山區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山野生活之食衣住行(全套個人宿營裝備，含糧食自理)</w:t>
      </w:r>
    </w:p>
    <w:p w:rsid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2.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獨處訓練</w:t>
      </w:r>
    </w:p>
    <w:p w:rsidR="00BF5C53" w:rsidRPr="009F5E1E" w:rsidRDefault="00BF5C53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戊、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室外課程：（</w:t>
      </w: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預計日期：2015-3-28至2015-3-29在青山瀑布山區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叢林穿越測驗(如何活過今日)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五、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裝 備 表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21"/>
        <w:gridCol w:w="8330"/>
        <w:gridCol w:w="21"/>
      </w:tblGrid>
      <w:tr w:rsidR="009F5E1E" w:rsidRPr="009F5E1E" w:rsidTr="00BF5C53">
        <w:trPr>
          <w:gridAfter w:val="3"/>
          <w:wAfter w:w="8372" w:type="dxa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食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8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□爐具 □瓦斯 □炊具□餐具 </w:t>
            </w:r>
            <w:r w:rsidRPr="009F5E1E">
              <w:rPr>
                <w:rFonts w:ascii="標楷體" w:eastAsia="標楷體" w:hAnsi="標楷體" w:cs="Arial" w:hint="eastAsia"/>
                <w:color w:val="000000" w:themeColor="text1"/>
                <w:spacing w:val="12"/>
                <w:kern w:val="0"/>
                <w:sz w:val="28"/>
                <w:szCs w:val="28"/>
              </w:rPr>
              <w:t>□行動糧</w:t>
            </w: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□兩公升水壺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20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31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衣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53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□帽子□口罩□手套□長袖衣褲□護膝或綁腿□防寒衣物</w:t>
            </w:r>
          </w:p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□備用衣褲</w:t>
            </w:r>
            <w:r w:rsidRPr="009F5E1E">
              <w:rPr>
                <w:rFonts w:ascii="標楷體" w:eastAsia="標楷體" w:hAnsi="標楷體" w:cs="Arial" w:hint="eastAsia"/>
                <w:color w:val="000000" w:themeColor="text1"/>
                <w:spacing w:val="12"/>
                <w:kern w:val="0"/>
                <w:sz w:val="28"/>
                <w:szCs w:val="28"/>
              </w:rPr>
              <w:t>□衛生用品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20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31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住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53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□睡袋 □睡墊 □個人帳篷或外帳 □個人急救包 □瑞士刀</w:t>
            </w:r>
          </w:p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□扁帶 □繩環□岩盔 □鉤環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20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31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行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53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□登山鞋□背包□頭燈□哨子□風衣□雨衣雨褲 □指北針</w:t>
            </w:r>
          </w:p>
          <w:p w:rsidR="00BF5C53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□高度計 □地圖 □地圖套□簽字筆及螢光筆□座標定規</w:t>
            </w:r>
          </w:p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□G.P.S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20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31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F5E1E">
              <w:rPr>
                <w:rFonts w:ascii="標楷體" w:eastAsia="標楷體" w:hAnsi="標楷體" w:cs="Arial" w:hint="eastAsia"/>
                <w:color w:val="000000" w:themeColor="text1"/>
                <w:spacing w:val="12"/>
                <w:kern w:val="0"/>
                <w:sz w:val="28"/>
                <w:szCs w:val="28"/>
              </w:rPr>
              <w:t>健保卡□身分證件</w:t>
            </w:r>
            <w:r w:rsidRPr="009F5E1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□超大加長垃圾袋</w:t>
            </w:r>
            <w:r w:rsidRPr="009F5E1E">
              <w:rPr>
                <w:rFonts w:ascii="標楷體" w:eastAsia="標楷體" w:hAnsi="標楷體" w:cs="Arial" w:hint="eastAsia"/>
                <w:color w:val="000000" w:themeColor="text1"/>
                <w:spacing w:val="12"/>
                <w:kern w:val="0"/>
                <w:sz w:val="28"/>
                <w:szCs w:val="28"/>
              </w:rPr>
              <w:t>□望遠鏡□相機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</w:tr>
      <w:tr w:rsidR="009F5E1E" w:rsidRPr="009F5E1E" w:rsidTr="00BF5C53"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  <w:kern w:val="0"/>
                <w:sz w:val="35"/>
                <w:szCs w:val="35"/>
              </w:rPr>
            </w:pPr>
          </w:p>
        </w:tc>
        <w:tc>
          <w:tcPr>
            <w:tcW w:w="20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31" w:type="dxa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5E1E" w:rsidRPr="009F5E1E" w:rsidRDefault="009F5E1E" w:rsidP="00BF5C5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F5E1E" w:rsidRPr="009F5E1E" w:rsidRDefault="009F5E1E" w:rsidP="00BF5C53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六、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備註：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費用包含訓練費用、講義、登山意外險</w:t>
      </w:r>
      <w:r w:rsidR="00BF5C53"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報到及上課請準時、並請詳閱裝備表內容帶齊所需裝備。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於野外訓練時，請隨時補充零食及飲水，並注意蚊蟲叮咬。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搜救演練期間須注意自身之安全並嚴防毒蜂及毒蛇之侵擾。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學員因事離開上課地點，請告知教練或行政幹部人員。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請勿脫離小隊單獨行動，最少需保持兩人結伴而行。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野外操作演練須服從教練、助教之指導。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受訓期間嚴禁喝酒、喧嘩、破壞環境等行為。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9.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  <w:szCs w:val="14"/>
        </w:rPr>
        <w:t>  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請遵守LNT原則愛惜大自然，垃圾帶下山。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10.</w:t>
      </w:r>
      <w:r w:rsidRPr="009F5E1E">
        <w:rPr>
          <w:rFonts w:ascii="Times New Roman" w:eastAsia="標楷體" w:hAnsi="Times New Roman" w:cs="Times New Roman"/>
          <w:color w:val="000000" w:themeColor="text1"/>
          <w:kern w:val="0"/>
          <w:sz w:val="14"/>
        </w:rPr>
        <w:t> </w:t>
      </w: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未盡事宜以當場宣佈為準。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jc w:val="righ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 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主辦單位：中華民國山難救助協會</w:t>
      </w:r>
    </w:p>
    <w:p w:rsidR="009F5E1E" w:rsidRP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承辦單位：中華民國山難救助協會北區搜救委員會</w:t>
      </w:r>
    </w:p>
    <w:p w:rsidR="009F5E1E" w:rsidRDefault="009F5E1E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  <w:r w:rsidRPr="009F5E1E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協辦單位：台北城市科技大學休閒事業系暨體育室</w:t>
      </w:r>
    </w:p>
    <w:p w:rsidR="00A86E18" w:rsidRDefault="00A86E18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p w:rsidR="00A86E18" w:rsidRDefault="00A86E18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2"/>
        <w:gridCol w:w="3177"/>
        <w:gridCol w:w="1589"/>
        <w:gridCol w:w="3178"/>
      </w:tblGrid>
      <w:tr w:rsidR="00A86E18" w:rsidRPr="00B32A7A" w:rsidTr="006E1E90">
        <w:trPr>
          <w:cantSplit/>
        </w:trPr>
        <w:tc>
          <w:tcPr>
            <w:tcW w:w="9666" w:type="dxa"/>
            <w:gridSpan w:val="4"/>
            <w:tcBorders>
              <w:top w:val="nil"/>
              <w:left w:val="nil"/>
              <w:right w:val="nil"/>
            </w:tcBorders>
          </w:tcPr>
          <w:p w:rsidR="00A86E18" w:rsidRPr="00B32A7A" w:rsidRDefault="00A86E18" w:rsidP="006E1E90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sz w:val="36"/>
                <w:szCs w:val="28"/>
              </w:rPr>
            </w:pPr>
          </w:p>
          <w:p w:rsidR="00A86E18" w:rsidRPr="00B32A7A" w:rsidRDefault="00A86E18" w:rsidP="006E1E90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kern w:val="0"/>
                <w:sz w:val="3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201</w:t>
            </w:r>
            <w:r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5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年中華民國山難救助協會北區登山研習中心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</w:pPr>
            <w:r w:rsidRPr="009F5E1E">
              <w:rPr>
                <w:rFonts w:ascii="Arial" w:eastAsia="標楷體" w:hAnsi="Arial" w:cs="Arial" w:hint="eastAsia"/>
                <w:color w:val="000000" w:themeColor="text1"/>
                <w:kern w:val="0"/>
                <w:sz w:val="40"/>
              </w:rPr>
              <w:t>山野生活第一期訓練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  <w:t>報名表</w:t>
            </w: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姓名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出生年月日</w:t>
            </w:r>
          </w:p>
        </w:tc>
        <w:tc>
          <w:tcPr>
            <w:tcW w:w="3178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身份證字號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  <w:szCs w:val="1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居留證或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護照號碼</w:t>
            </w:r>
          </w:p>
        </w:tc>
        <w:tc>
          <w:tcPr>
            <w:tcW w:w="3178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16"/>
              </w:rPr>
              <w:t>國籍</w:t>
            </w: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通訊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地址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聯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絡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手機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78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電子信箱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緊急連絡人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78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保險受益人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□法定繼承人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（如未指定一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20"/>
              </w:rPr>
              <w:t>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以法定繼承人為受益人）</w:t>
            </w:r>
          </w:p>
          <w:p w:rsidR="00A86E18" w:rsidRPr="00B32A7A" w:rsidRDefault="00A86E18" w:rsidP="008620FB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□其他姓名：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</w:rPr>
              <w:t>關係稱謂：</w:t>
            </w: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需告知事項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心臟病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高血壓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心肌梗塞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糖尿病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癲癇症</w:t>
            </w:r>
          </w:p>
          <w:p w:rsidR="00A86E18" w:rsidRPr="00A86E18" w:rsidRDefault="00A86E18" w:rsidP="008620FB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其他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                              </w:t>
            </w:r>
          </w:p>
        </w:tc>
      </w:tr>
      <w:tr w:rsidR="008620FB" w:rsidRPr="00B32A7A" w:rsidTr="005B3712">
        <w:trPr>
          <w:cantSplit/>
        </w:trPr>
        <w:tc>
          <w:tcPr>
            <w:tcW w:w="1722" w:type="dxa"/>
            <w:vAlign w:val="center"/>
          </w:tcPr>
          <w:p w:rsidR="008620FB" w:rsidRPr="00B32A7A" w:rsidRDefault="008620FB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8620FB" w:rsidRPr="00B32A7A" w:rsidRDefault="008620FB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報名身分</w:t>
            </w:r>
          </w:p>
          <w:p w:rsidR="008620FB" w:rsidRPr="00B32A7A" w:rsidRDefault="008620FB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8620FB" w:rsidRPr="00B32A7A" w:rsidRDefault="008620FB" w:rsidP="00A86E18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北搜會員社團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學生社團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□一般山友</w:t>
            </w:r>
          </w:p>
          <w:p w:rsidR="008620FB" w:rsidRPr="00B32A7A" w:rsidRDefault="008620FB" w:rsidP="008620FB">
            <w:pPr>
              <w:widowControl/>
              <w:adjustRightInd w:val="0"/>
              <w:snapToGrid w:val="0"/>
              <w:spacing w:beforeLines="50" w:line="280" w:lineRule="exact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Cs w:val="30"/>
              </w:rPr>
              <w:t>社團名稱：</w:t>
            </w:r>
          </w:p>
        </w:tc>
      </w:tr>
      <w:tr w:rsidR="00A86E18" w:rsidRPr="00B32A7A" w:rsidTr="006E1E90">
        <w:trPr>
          <w:cantSplit/>
        </w:trPr>
        <w:tc>
          <w:tcPr>
            <w:tcW w:w="1722" w:type="dxa"/>
            <w:vAlign w:val="center"/>
          </w:tcPr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繳費註記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A86E18" w:rsidRPr="00B32A7A" w:rsidRDefault="00A86E18" w:rsidP="008620FB">
            <w:pPr>
              <w:widowControl/>
              <w:adjustRightInd w:val="0"/>
              <w:snapToGrid w:val="0"/>
              <w:spacing w:beforeLines="50" w:line="280" w:lineRule="exact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□匯款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台北富邦銀行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□現場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繳費</w:t>
            </w:r>
          </w:p>
          <w:p w:rsidR="00A86E18" w:rsidRPr="00B32A7A" w:rsidRDefault="00A86E18" w:rsidP="008620FB">
            <w:pPr>
              <w:widowControl/>
              <w:adjustRightInd w:val="0"/>
              <w:snapToGrid w:val="0"/>
              <w:spacing w:beforeLines="50" w:line="280" w:lineRule="exact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繳費日期：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  <w:p w:rsidR="00A86E18" w:rsidRPr="00B32A7A" w:rsidRDefault="00A86E18" w:rsidP="008620FB">
            <w:pPr>
              <w:widowControl/>
              <w:adjustRightInd w:val="0"/>
              <w:snapToGrid w:val="0"/>
              <w:spacing w:beforeLines="50" w:afterLines="50" w:line="280" w:lineRule="exact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帳號末五碼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: </w:t>
            </w:r>
          </w:p>
        </w:tc>
      </w:tr>
      <w:tr w:rsidR="00A86E18" w:rsidRPr="00B32A7A" w:rsidTr="006E1E90">
        <w:trPr>
          <w:cantSplit/>
          <w:trHeight w:val="2536"/>
        </w:trPr>
        <w:tc>
          <w:tcPr>
            <w:tcW w:w="9666" w:type="dxa"/>
            <w:gridSpan w:val="4"/>
          </w:tcPr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細明體" w:eastAsia="細明體" w:hAnsi="細明體" w:cs="細明體" w:hint="eastAsia"/>
                <w:color w:val="000000" w:themeColor="text1"/>
                <w:kern w:val="0"/>
                <w:sz w:val="22"/>
              </w:rPr>
              <w:t>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報名須知：</w:t>
            </w:r>
          </w:p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一、活動報名請</w:t>
            </w:r>
            <w:r w:rsidRPr="00A86E18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  <w:u w:val="single"/>
              </w:rPr>
              <w:t>填妥以上資料及大頭照電子檔，並繳清（匯款轉帳）課程費用後，才算報名完成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！</w:t>
            </w:r>
          </w:p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二、退費規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則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18"/>
              </w:rPr>
              <w:t>（退費所產生之匯費、手續費，由報名者負擔）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：</w:t>
            </w:r>
          </w:p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ind w:leftChars="200" w:left="480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於課程日七天前取消報名者，退全部金額；於課程日前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第四天至第七天內取消報名者，退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80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％；於課程日前第一天至第三天內取消報名者，退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50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％；課程當天取消報名者，恕不退費！</w:t>
            </w:r>
          </w:p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三、若因天候或其它不可抗拒之因素，將考量人員安全，決定取消、順延或更改行程內容。</w:t>
            </w:r>
          </w:p>
          <w:p w:rsidR="00A86E18" w:rsidRPr="00B32A7A" w:rsidRDefault="00A86E18" w:rsidP="006E1E9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四、匯款帳號：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台北富邦銀行木新分行帳號：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321168124105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戶名：禇阿德</w:t>
            </w:r>
          </w:p>
          <w:p w:rsidR="00A86E18" w:rsidRPr="00B32A7A" w:rsidRDefault="00A86E18" w:rsidP="00A86E18">
            <w:pPr>
              <w:widowControl/>
              <w:adjustRightInd w:val="0"/>
              <w:snapToGrid w:val="0"/>
              <w:spacing w:line="216" w:lineRule="auto"/>
              <w:ind w:leftChars="184" w:left="552" w:hangingChars="50" w:hanging="110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填寫完報名表確認資料無誤後，請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e-mail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至</w:t>
            </w:r>
            <w:hyperlink r:id="rId6" w:history="1">
              <w:hyperlink r:id="rId7" w:tgtFrame="_blank" w:history="1">
                <w:r w:rsidRPr="00B32A7A">
                  <w:rPr>
                    <w:rStyle w:val="a8"/>
                    <w:rFonts w:ascii="Arial" w:hAnsi="Arial" w:cs="Arial"/>
                    <w:color w:val="000000" w:themeColor="text1"/>
                    <w:sz w:val="22"/>
                  </w:rPr>
                  <w:t xml:space="preserve"> wennie710802</w:t>
                </w:r>
                <w:r w:rsidRPr="00B32A7A">
                  <w:rPr>
                    <w:rStyle w:val="a8"/>
                    <w:rFonts w:ascii="Arial" w:eastAsia="標楷體" w:hAnsi="Arial" w:cs="Arial"/>
                    <w:color w:val="000000" w:themeColor="text1"/>
                    <w:sz w:val="22"/>
                  </w:rPr>
                  <w:t>@gmail.com</w:t>
                </w:r>
              </w:hyperlink>
            </w:hyperlink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，謝謝！</w:t>
            </w:r>
          </w:p>
        </w:tc>
      </w:tr>
    </w:tbl>
    <w:p w:rsidR="00A86E18" w:rsidRPr="00B32A7A" w:rsidRDefault="00A86E18" w:rsidP="00A86E18">
      <w:pPr>
        <w:widowControl/>
        <w:adjustRightInd w:val="0"/>
        <w:snapToGrid w:val="0"/>
        <w:spacing w:after="100" w:afterAutospacing="1"/>
        <w:ind w:left="80" w:hangingChars="200" w:hanging="80"/>
        <w:rPr>
          <w:color w:val="000000" w:themeColor="text1"/>
          <w:sz w:val="4"/>
        </w:rPr>
      </w:pPr>
    </w:p>
    <w:p w:rsidR="00A86E18" w:rsidRPr="009F5E1E" w:rsidRDefault="00A86E18" w:rsidP="00BF5C53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5"/>
          <w:szCs w:val="35"/>
        </w:rPr>
      </w:pPr>
    </w:p>
    <w:sectPr w:rsidR="00A86E18" w:rsidRPr="009F5E1E" w:rsidSect="009F5E1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FA" w:rsidRDefault="00F731FA" w:rsidP="00BF5C53">
      <w:r>
        <w:separator/>
      </w:r>
    </w:p>
  </w:endnote>
  <w:endnote w:type="continuationSeparator" w:id="1">
    <w:p w:rsidR="00F731FA" w:rsidRDefault="00F731FA" w:rsidP="00BF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9690"/>
      <w:docPartObj>
        <w:docPartGallery w:val="Page Numbers (Bottom of Page)"/>
        <w:docPartUnique/>
      </w:docPartObj>
    </w:sdtPr>
    <w:sdtContent>
      <w:p w:rsidR="00BF5C53" w:rsidRDefault="0057655D" w:rsidP="00BF5C53">
        <w:pPr>
          <w:pStyle w:val="a6"/>
          <w:jc w:val="center"/>
        </w:pPr>
        <w:fldSimple w:instr=" PAGE   \* MERGEFORMAT ">
          <w:r w:rsidR="008620FB" w:rsidRPr="008620FB">
            <w:rPr>
              <w:noProof/>
              <w:lang w:val="zh-TW"/>
            </w:rPr>
            <w:t>3</w:t>
          </w:r>
        </w:fldSimple>
      </w:p>
    </w:sdtContent>
  </w:sdt>
  <w:p w:rsidR="00BF5C53" w:rsidRDefault="00BF5C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FA" w:rsidRDefault="00F731FA" w:rsidP="00BF5C53">
      <w:r>
        <w:separator/>
      </w:r>
    </w:p>
  </w:footnote>
  <w:footnote w:type="continuationSeparator" w:id="1">
    <w:p w:rsidR="00F731FA" w:rsidRDefault="00F731FA" w:rsidP="00BF5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E1E"/>
    <w:rsid w:val="0057655D"/>
    <w:rsid w:val="005A614B"/>
    <w:rsid w:val="0076355D"/>
    <w:rsid w:val="008620FB"/>
    <w:rsid w:val="009F5E1E"/>
    <w:rsid w:val="00A84751"/>
    <w:rsid w:val="00A86E18"/>
    <w:rsid w:val="00BF5C53"/>
    <w:rsid w:val="00CA45E2"/>
    <w:rsid w:val="00F7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E1E"/>
  </w:style>
  <w:style w:type="paragraph" w:styleId="a3">
    <w:name w:val="List Paragraph"/>
    <w:basedOn w:val="a"/>
    <w:uiPriority w:val="34"/>
    <w:qFormat/>
    <w:rsid w:val="00BF5C5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F5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5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C53"/>
    <w:rPr>
      <w:sz w:val="20"/>
      <w:szCs w:val="20"/>
    </w:rPr>
  </w:style>
  <w:style w:type="character" w:styleId="a8">
    <w:name w:val="Hyperlink"/>
    <w:semiHidden/>
    <w:rsid w:val="00A86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9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7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3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4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9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9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4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28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9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4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4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8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8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8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6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2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8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4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30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0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4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7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9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60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w.mc737.mail.yahoo.com/mc/compose?to=mtrescue.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club.yh@msa.hinet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2015-01-08T14:38:00Z</cp:lastPrinted>
  <dcterms:created xsi:type="dcterms:W3CDTF">2015-01-08T14:28:00Z</dcterms:created>
  <dcterms:modified xsi:type="dcterms:W3CDTF">2015-01-12T14:34:00Z</dcterms:modified>
</cp:coreProperties>
</file>